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563B90" w:rsidRDefault="00F65AB0" w:rsidP="001A53D6">
      <w:pPr>
        <w:spacing w:line="360" w:lineRule="auto"/>
        <w:jc w:val="both"/>
        <w:rPr>
          <w:rFonts w:ascii="Times New Roman" w:hAnsi="Times New Roman" w:cs="Times New Roman"/>
          <w:b/>
          <w:color w:val="000000" w:themeColor="text1"/>
        </w:rPr>
      </w:pPr>
      <w:r w:rsidRPr="00563B90">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563B90" w14:paraId="51335FA7" w14:textId="77777777" w:rsidTr="003B2769">
        <w:trPr>
          <w:trHeight w:val="1075"/>
        </w:trPr>
        <w:tc>
          <w:tcPr>
            <w:tcW w:w="3062" w:type="dxa"/>
          </w:tcPr>
          <w:p w14:paraId="386D6331" w14:textId="632208D9" w:rsidR="008B4488" w:rsidRPr="00563B90" w:rsidRDefault="00F65AB0" w:rsidP="001A53D6">
            <w:pPr>
              <w:spacing w:line="360" w:lineRule="auto"/>
              <w:jc w:val="both"/>
              <w:rPr>
                <w:rFonts w:ascii="Times New Roman" w:hAnsi="Times New Roman" w:cs="Times New Roman"/>
                <w:b/>
                <w:bCs/>
                <w:color w:val="000000" w:themeColor="text1"/>
              </w:rPr>
            </w:pPr>
            <w:r w:rsidRPr="00563B90">
              <w:rPr>
                <w:rFonts w:ascii="Times New Roman" w:hAnsi="Times New Roman" w:cs="Times New Roman"/>
                <w:b/>
                <w:bCs/>
                <w:color w:val="000000" w:themeColor="text1"/>
              </w:rPr>
              <w:t>Article Nu</w:t>
            </w:r>
            <w:r w:rsidR="00AF6633" w:rsidRPr="00563B90">
              <w:rPr>
                <w:rFonts w:ascii="Times New Roman" w:hAnsi="Times New Roman" w:cs="Times New Roman"/>
                <w:b/>
                <w:bCs/>
                <w:color w:val="000000" w:themeColor="text1"/>
              </w:rPr>
              <w:t>mber:</w:t>
            </w:r>
            <w:r w:rsidR="00592E03" w:rsidRPr="00563B90">
              <w:rPr>
                <w:rFonts w:ascii="Times New Roman" w:hAnsi="Times New Roman" w:cs="Times New Roman"/>
                <w:b/>
                <w:bCs/>
                <w:color w:val="000000" w:themeColor="text1"/>
              </w:rPr>
              <w:t xml:space="preserve"> </w:t>
            </w:r>
          </w:p>
          <w:p w14:paraId="3DEDC094" w14:textId="0475E185" w:rsidR="001A53D6" w:rsidRPr="00563B90" w:rsidRDefault="00D65A93" w:rsidP="001A53D6">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JFN-2906</w:t>
            </w:r>
          </w:p>
        </w:tc>
        <w:tc>
          <w:tcPr>
            <w:tcW w:w="3600" w:type="dxa"/>
          </w:tcPr>
          <w:p w14:paraId="6E770AE1" w14:textId="4A28A0D0" w:rsidR="005C59E4" w:rsidRPr="00563B90" w:rsidRDefault="000321C7" w:rsidP="001A53D6">
            <w:pPr>
              <w:autoSpaceDE w:val="0"/>
              <w:autoSpaceDN w:val="0"/>
              <w:adjustRightInd w:val="0"/>
              <w:spacing w:after="0" w:line="360" w:lineRule="auto"/>
              <w:jc w:val="both"/>
              <w:rPr>
                <w:rFonts w:ascii="Times New Roman" w:hAnsi="Times New Roman" w:cs="Times New Roman"/>
                <w:b/>
                <w:bCs/>
                <w:color w:val="000000" w:themeColor="text1"/>
                <w:lang w:val="en-GB"/>
              </w:rPr>
            </w:pPr>
            <w:r w:rsidRPr="00563B90">
              <w:rPr>
                <w:rFonts w:ascii="Times New Roman" w:hAnsi="Times New Roman" w:cs="Times New Roman"/>
                <w:b/>
                <w:bCs/>
                <w:color w:val="000000" w:themeColor="text1"/>
                <w:lang w:val="en-GB"/>
              </w:rPr>
              <w:t xml:space="preserve">     </w:t>
            </w:r>
            <w:r w:rsidR="003069E0" w:rsidRPr="00563B90">
              <w:rPr>
                <w:rFonts w:ascii="Times New Roman" w:hAnsi="Times New Roman" w:cs="Times New Roman"/>
                <w:b/>
                <w:bCs/>
                <w:color w:val="000000" w:themeColor="text1"/>
                <w:lang w:val="en-GB"/>
              </w:rPr>
              <w:t>Author Name</w:t>
            </w:r>
          </w:p>
          <w:p w14:paraId="0E0051C1" w14:textId="75860E90" w:rsidR="003069E0" w:rsidRPr="00A77614" w:rsidRDefault="00160F37" w:rsidP="00A77614">
            <w:pPr>
              <w:autoSpaceDE w:val="0"/>
              <w:autoSpaceDN w:val="0"/>
              <w:adjustRightInd w:val="0"/>
              <w:spacing w:after="0" w:line="360" w:lineRule="auto"/>
              <w:jc w:val="both"/>
              <w:rPr>
                <w:rFonts w:ascii="Times New Roman" w:hAnsi="Times New Roman" w:cs="Times New Roman"/>
                <w:b/>
                <w:bCs/>
                <w:color w:val="000000" w:themeColor="text1"/>
                <w:lang w:val="en-GB"/>
              </w:rPr>
            </w:pPr>
            <w:r w:rsidRPr="00160F37">
              <w:rPr>
                <w:rFonts w:ascii="Times New Roman" w:hAnsi="Times New Roman" w:cs="Times New Roman"/>
                <w:b/>
                <w:bCs/>
                <w:color w:val="000000" w:themeColor="text1"/>
                <w:lang w:val="en-GB"/>
              </w:rPr>
              <w:t>Bogale Tilahun</w:t>
            </w:r>
          </w:p>
        </w:tc>
        <w:tc>
          <w:tcPr>
            <w:tcW w:w="3510" w:type="dxa"/>
          </w:tcPr>
          <w:p w14:paraId="3D4D1535" w14:textId="581F9B78" w:rsidR="008B4488" w:rsidRPr="00563B90" w:rsidRDefault="00240F9C"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p>
        </w:tc>
      </w:tr>
      <w:tr w:rsidR="00563B90" w:rsidRPr="00563B90" w14:paraId="1E818F0A" w14:textId="77777777" w:rsidTr="007B4727">
        <w:trPr>
          <w:trHeight w:val="413"/>
        </w:trPr>
        <w:tc>
          <w:tcPr>
            <w:tcW w:w="3062" w:type="dxa"/>
          </w:tcPr>
          <w:p w14:paraId="3AE97BDC" w14:textId="6CDD2A31" w:rsidR="008B4488" w:rsidRPr="00563B90" w:rsidRDefault="00AF6633" w:rsidP="001A53D6">
            <w:pPr>
              <w:spacing w:line="360" w:lineRule="auto"/>
              <w:ind w:left="360"/>
              <w:jc w:val="both"/>
              <w:rPr>
                <w:rFonts w:ascii="Times New Roman" w:hAnsi="Times New Roman" w:cs="Times New Roman"/>
                <w:color w:val="000000" w:themeColor="text1"/>
              </w:rPr>
            </w:pPr>
            <w:r w:rsidRPr="00563B90">
              <w:rPr>
                <w:rFonts w:ascii="Times New Roman" w:hAnsi="Times New Roman" w:cs="Times New Roman"/>
                <w:color w:val="000000" w:themeColor="text1"/>
              </w:rPr>
              <w:t>Accept: 1</w:t>
            </w:r>
            <w:r w:rsidR="005A7ACE" w:rsidRPr="00563B90">
              <w:rPr>
                <w:rFonts w:ascii="Times New Roman" w:hAnsi="Times New Roman" w:cs="Times New Roman"/>
                <w:color w:val="000000" w:themeColor="text1"/>
              </w:rPr>
              <w:t xml:space="preserve"> </w:t>
            </w:r>
          </w:p>
        </w:tc>
        <w:tc>
          <w:tcPr>
            <w:tcW w:w="3600" w:type="dxa"/>
          </w:tcPr>
          <w:p w14:paraId="2A4179DF" w14:textId="3707CEA3" w:rsidR="008B4488" w:rsidRPr="00D65A93" w:rsidRDefault="00AF6633" w:rsidP="00D65A93">
            <w:pPr>
              <w:pStyle w:val="ListParagraph"/>
              <w:numPr>
                <w:ilvl w:val="0"/>
                <w:numId w:val="14"/>
              </w:numPr>
              <w:spacing w:line="360" w:lineRule="auto"/>
              <w:jc w:val="both"/>
              <w:rPr>
                <w:rFonts w:ascii="Times New Roman" w:hAnsi="Times New Roman" w:cs="Times New Roman"/>
                <w:b/>
                <w:color w:val="000000" w:themeColor="text1"/>
              </w:rPr>
            </w:pPr>
            <w:r w:rsidRPr="00D65A93">
              <w:rPr>
                <w:rFonts w:ascii="Times New Roman" w:hAnsi="Times New Roman" w:cs="Times New Roman"/>
                <w:b/>
                <w:color w:val="000000" w:themeColor="text1"/>
              </w:rPr>
              <w:t>Minor Revision: 2</w:t>
            </w:r>
          </w:p>
        </w:tc>
        <w:tc>
          <w:tcPr>
            <w:tcW w:w="3510" w:type="dxa"/>
          </w:tcPr>
          <w:p w14:paraId="2CED1669" w14:textId="77777777" w:rsidR="008B4488" w:rsidRPr="00D65A93" w:rsidRDefault="00AF6633" w:rsidP="00D65A93">
            <w:pPr>
              <w:spacing w:line="360" w:lineRule="auto"/>
              <w:ind w:left="1080"/>
              <w:rPr>
                <w:rFonts w:ascii="Times New Roman" w:hAnsi="Times New Roman" w:cs="Times New Roman"/>
                <w:color w:val="000000" w:themeColor="text1"/>
              </w:rPr>
            </w:pPr>
            <w:r w:rsidRPr="00D65A93">
              <w:rPr>
                <w:rFonts w:ascii="Times New Roman" w:hAnsi="Times New Roman" w:cs="Times New Roman"/>
                <w:color w:val="000000" w:themeColor="text1"/>
              </w:rPr>
              <w:t>Major Revision: 3</w:t>
            </w:r>
          </w:p>
        </w:tc>
      </w:tr>
      <w:tr w:rsidR="00563B90" w:rsidRPr="00563B90" w14:paraId="12B3DCF4" w14:textId="77777777" w:rsidTr="003B2769">
        <w:trPr>
          <w:trHeight w:val="440"/>
        </w:trPr>
        <w:tc>
          <w:tcPr>
            <w:tcW w:w="3062" w:type="dxa"/>
          </w:tcPr>
          <w:p w14:paraId="6B5944C0" w14:textId="2C73A727" w:rsidR="00AF6633" w:rsidRPr="00563B90" w:rsidRDefault="00FA0A35"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r w:rsidR="00AF6633" w:rsidRPr="00563B90">
              <w:rPr>
                <w:rFonts w:ascii="Times New Roman" w:hAnsi="Times New Roman" w:cs="Times New Roman"/>
                <w:color w:val="000000" w:themeColor="text1"/>
              </w:rPr>
              <w:t>Reject: 4</w:t>
            </w:r>
          </w:p>
        </w:tc>
        <w:tc>
          <w:tcPr>
            <w:tcW w:w="3600" w:type="dxa"/>
          </w:tcPr>
          <w:p w14:paraId="5AAF7CF3" w14:textId="40029F4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Re-revision: 5</w:t>
            </w:r>
          </w:p>
        </w:tc>
        <w:tc>
          <w:tcPr>
            <w:tcW w:w="3510" w:type="dxa"/>
          </w:tcPr>
          <w:p w14:paraId="19595238" w14:textId="7777777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Poor Quality: 6</w:t>
            </w:r>
          </w:p>
        </w:tc>
      </w:tr>
      <w:tr w:rsidR="00563B90" w:rsidRPr="00563B90" w14:paraId="1EE1E661" w14:textId="77777777" w:rsidTr="00DE24E6">
        <w:trPr>
          <w:trHeight w:val="2240"/>
        </w:trPr>
        <w:tc>
          <w:tcPr>
            <w:tcW w:w="10172" w:type="dxa"/>
            <w:gridSpan w:val="3"/>
          </w:tcPr>
          <w:p w14:paraId="3825BCB7" w14:textId="19758AA0" w:rsidR="006C0F3F" w:rsidRDefault="00E9204E" w:rsidP="00867C9B">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563B90">
              <w:rPr>
                <w:rFonts w:ascii="Times New Roman" w:eastAsia="Times New Roman" w:hAnsi="Times New Roman" w:cs="Times New Roman"/>
                <w:b/>
                <w:bCs/>
                <w:color w:val="000000" w:themeColor="text1"/>
                <w:shd w:val="clear" w:color="auto" w:fill="FFFFFF"/>
                <w:lang w:val="en-IN" w:eastAsia="en-IN"/>
              </w:rPr>
              <w:t>Title</w:t>
            </w:r>
            <w:r w:rsidR="00A77614">
              <w:rPr>
                <w:rFonts w:ascii="Times New Roman" w:eastAsia="Times New Roman" w:hAnsi="Times New Roman" w:cs="Times New Roman"/>
                <w:b/>
                <w:bCs/>
                <w:color w:val="000000" w:themeColor="text1"/>
                <w:shd w:val="clear" w:color="auto" w:fill="FFFFFF"/>
                <w:lang w:val="en-IN" w:eastAsia="en-IN"/>
              </w:rPr>
              <w:t>:</w:t>
            </w:r>
            <w:r w:rsidR="00CD4D68">
              <w:t xml:space="preserve"> </w:t>
            </w:r>
            <w:r w:rsidR="00D65A93" w:rsidRPr="00D65A93">
              <w:rPr>
                <w:rFonts w:ascii="Times New Roman" w:eastAsia="Times New Roman" w:hAnsi="Times New Roman" w:cs="Times New Roman"/>
                <w:b/>
                <w:bCs/>
                <w:color w:val="000000" w:themeColor="text1"/>
                <w:shd w:val="clear" w:color="auto" w:fill="FFFFFF"/>
                <w:lang w:val="en-IN" w:eastAsia="en-IN"/>
              </w:rPr>
              <w:t xml:space="preserve">Assessment of exclusive breast-feeding practices among Human </w:t>
            </w:r>
            <w:r w:rsidR="00160F37" w:rsidRPr="00D65A93">
              <w:rPr>
                <w:rFonts w:ascii="Times New Roman" w:eastAsia="Times New Roman" w:hAnsi="Times New Roman" w:cs="Times New Roman"/>
                <w:b/>
                <w:bCs/>
                <w:color w:val="000000" w:themeColor="text1"/>
                <w:shd w:val="clear" w:color="auto" w:fill="FFFFFF"/>
                <w:lang w:val="en-IN" w:eastAsia="en-IN"/>
              </w:rPr>
              <w:t>Immunodeficiency</w:t>
            </w:r>
            <w:r w:rsidR="00D65A93" w:rsidRPr="00D65A93">
              <w:rPr>
                <w:rFonts w:ascii="Times New Roman" w:eastAsia="Times New Roman" w:hAnsi="Times New Roman" w:cs="Times New Roman"/>
                <w:b/>
                <w:bCs/>
                <w:color w:val="000000" w:themeColor="text1"/>
                <w:shd w:val="clear" w:color="auto" w:fill="FFFFFF"/>
                <w:lang w:val="en-IN" w:eastAsia="en-IN"/>
              </w:rPr>
              <w:t xml:space="preserve"> Virus positive mothers and determinants in Health fa</w:t>
            </w:r>
            <w:bookmarkStart w:id="0" w:name="_GoBack"/>
            <w:bookmarkEnd w:id="0"/>
            <w:r w:rsidR="00D65A93" w:rsidRPr="00D65A93">
              <w:rPr>
                <w:rFonts w:ascii="Times New Roman" w:eastAsia="Times New Roman" w:hAnsi="Times New Roman" w:cs="Times New Roman"/>
                <w:b/>
                <w:bCs/>
                <w:color w:val="000000" w:themeColor="text1"/>
                <w:shd w:val="clear" w:color="auto" w:fill="FFFFFF"/>
                <w:lang w:val="en-IN" w:eastAsia="en-IN"/>
              </w:rPr>
              <w:t>cilities at Akaki-kality sub city, Addis Ababa, Ethiopia</w:t>
            </w:r>
          </w:p>
          <w:p w14:paraId="19EA419A" w14:textId="1536720E" w:rsidR="00A96C6A" w:rsidRDefault="00140858" w:rsidP="00867C9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563B90">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563B90">
              <w:rPr>
                <w:rFonts w:ascii="Times New Roman" w:eastAsia="Times New Roman" w:hAnsi="Times New Roman" w:cs="Times New Roman"/>
                <w:bCs/>
                <w:color w:val="000000" w:themeColor="text1"/>
                <w:shd w:val="clear" w:color="auto" w:fill="FFFFFF"/>
                <w:lang w:val="en-IN" w:eastAsia="en-IN"/>
              </w:rPr>
              <w:t>from</w:t>
            </w:r>
            <w:r w:rsidRPr="00563B90">
              <w:rPr>
                <w:rFonts w:ascii="Times New Roman" w:eastAsia="Times New Roman" w:hAnsi="Times New Roman" w:cs="Times New Roman"/>
                <w:bCs/>
                <w:color w:val="000000" w:themeColor="text1"/>
                <w:shd w:val="clear" w:color="auto" w:fill="FFFFFF"/>
                <w:lang w:val="en-IN" w:eastAsia="en-IN"/>
              </w:rPr>
              <w:t xml:space="preserve"> Reviewer</w:t>
            </w:r>
            <w:r w:rsidR="0063559D">
              <w:t xml:space="preserve">: </w:t>
            </w:r>
            <w:r w:rsidR="000B11D3" w:rsidRPr="000B11D3">
              <w:rPr>
                <w:rFonts w:ascii="Times New Roman" w:eastAsia="Times New Roman" w:hAnsi="Times New Roman" w:cs="Times New Roman"/>
                <w:bCs/>
                <w:color w:val="000000" w:themeColor="text1"/>
                <w:shd w:val="clear" w:color="auto" w:fill="FFFFFF"/>
                <w:lang w:val="en-IN" w:eastAsia="en-IN"/>
              </w:rPr>
              <w:t xml:space="preserve">This manuscript provides valuable insights into the determinants of exclusive breastfeeding practices among HIV-positive mothers in Addis Ababa, which can be useful in policy makers in this area. </w:t>
            </w:r>
            <w:r w:rsidR="0036054D" w:rsidRPr="000B11D3">
              <w:rPr>
                <w:rFonts w:ascii="Times New Roman" w:eastAsia="Times New Roman" w:hAnsi="Times New Roman" w:cs="Times New Roman"/>
                <w:bCs/>
                <w:color w:val="000000" w:themeColor="text1"/>
                <w:shd w:val="clear" w:color="auto" w:fill="FFFFFF"/>
                <w:lang w:val="en-IN" w:eastAsia="en-IN"/>
              </w:rPr>
              <w:t>However,</w:t>
            </w:r>
            <w:r w:rsidR="000B11D3" w:rsidRPr="000B11D3">
              <w:rPr>
                <w:rFonts w:ascii="Times New Roman" w:eastAsia="Times New Roman" w:hAnsi="Times New Roman" w:cs="Times New Roman"/>
                <w:bCs/>
                <w:color w:val="000000" w:themeColor="text1"/>
                <w:shd w:val="clear" w:color="auto" w:fill="FFFFFF"/>
                <w:lang w:val="en-IN" w:eastAsia="en-IN"/>
              </w:rPr>
              <w:t xml:space="preserve"> there are some typos and un-clear expressions that can impact the reader's understanding of the study.</w:t>
            </w:r>
            <w:r w:rsidR="00C31692">
              <w:rPr>
                <w:rFonts w:ascii="Times New Roman" w:eastAsia="Times New Roman" w:hAnsi="Times New Roman" w:cs="Times New Roman"/>
                <w:bCs/>
                <w:color w:val="000000" w:themeColor="text1"/>
                <w:shd w:val="clear" w:color="auto" w:fill="FFFFFF"/>
                <w:lang w:val="en-IN" w:eastAsia="en-IN"/>
              </w:rPr>
              <w:t xml:space="preserve"> </w:t>
            </w:r>
            <w:r w:rsidR="00A96C6A" w:rsidRPr="00A96C6A">
              <w:rPr>
                <w:rFonts w:ascii="Times New Roman" w:eastAsia="Times New Roman" w:hAnsi="Times New Roman" w:cs="Times New Roman"/>
                <w:bCs/>
                <w:color w:val="000000" w:themeColor="text1"/>
                <w:shd w:val="clear" w:color="auto" w:fill="FFFFFF"/>
                <w:lang w:val="en-IN" w:eastAsia="en-IN"/>
              </w:rPr>
              <w:t>Overall, the study is well-conducted, and the sample size is appropriate for the research question. However, some limitations should be addressed. Firstly, the study only focused on HIV-positive mothers, and therefore the results may not be generalizable to the broader population. Secondly, the study used a cross-sectional design, which limits the ability to establish causality between the significant factors and exclusive breastfeeding practices.</w:t>
            </w:r>
          </w:p>
          <w:p w14:paraId="3E2BAF6F" w14:textId="67929BA5" w:rsidR="00C31692" w:rsidRPr="00C31692" w:rsidRDefault="00A96C6A" w:rsidP="00C31692">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Introduction: </w:t>
            </w:r>
            <w:r w:rsidR="00C31692" w:rsidRPr="00C31692">
              <w:rPr>
                <w:rFonts w:ascii="Times New Roman" w:eastAsia="Times New Roman" w:hAnsi="Times New Roman" w:cs="Times New Roman"/>
                <w:bCs/>
                <w:color w:val="000000" w:themeColor="text1"/>
                <w:shd w:val="clear" w:color="auto" w:fill="FFFFFF"/>
                <w:lang w:val="en-IN" w:eastAsia="en-IN"/>
              </w:rPr>
              <w:t xml:space="preserve">The article could provide more specific recommendations for targeting education and </w:t>
            </w:r>
            <w:r w:rsidR="00C31692" w:rsidRPr="00C31692">
              <w:rPr>
                <w:rFonts w:ascii="Times New Roman" w:eastAsia="Times New Roman" w:hAnsi="Times New Roman" w:cs="Times New Roman"/>
                <w:bCs/>
                <w:color w:val="000000" w:themeColor="text1"/>
                <w:shd w:val="clear" w:color="auto" w:fill="FFFFFF"/>
                <w:lang w:val="en-IN" w:eastAsia="en-IN"/>
              </w:rPr>
              <w:t>counselling</w:t>
            </w:r>
            <w:r w:rsidR="00C31692" w:rsidRPr="00C31692">
              <w:rPr>
                <w:rFonts w:ascii="Times New Roman" w:eastAsia="Times New Roman" w:hAnsi="Times New Roman" w:cs="Times New Roman"/>
                <w:bCs/>
                <w:color w:val="000000" w:themeColor="text1"/>
                <w:shd w:val="clear" w:color="auto" w:fill="FFFFFF"/>
                <w:lang w:val="en-IN" w:eastAsia="en-IN"/>
              </w:rPr>
              <w:t xml:space="preserve"> messages to groups of women at risk of shorter BF. For example, the article could suggest strategies to increase EBF practice among HIV-positive mothers, such as providing </w:t>
            </w:r>
            <w:r w:rsidR="0040100D" w:rsidRPr="00C31692">
              <w:rPr>
                <w:rFonts w:ascii="Times New Roman" w:eastAsia="Times New Roman" w:hAnsi="Times New Roman" w:cs="Times New Roman"/>
                <w:bCs/>
                <w:color w:val="000000" w:themeColor="text1"/>
                <w:shd w:val="clear" w:color="auto" w:fill="FFFFFF"/>
                <w:lang w:val="en-IN" w:eastAsia="en-IN"/>
              </w:rPr>
              <w:t>counselling</w:t>
            </w:r>
            <w:r w:rsidR="00C31692" w:rsidRPr="00C31692">
              <w:rPr>
                <w:rFonts w:ascii="Times New Roman" w:eastAsia="Times New Roman" w:hAnsi="Times New Roman" w:cs="Times New Roman"/>
                <w:bCs/>
                <w:color w:val="000000" w:themeColor="text1"/>
                <w:shd w:val="clear" w:color="auto" w:fill="FFFFFF"/>
                <w:lang w:val="en-IN" w:eastAsia="en-IN"/>
              </w:rPr>
              <w:t xml:space="preserve"> on EBF practice during antenatal care visits and involving husbands </w:t>
            </w:r>
            <w:r w:rsidR="00C31692">
              <w:rPr>
                <w:rFonts w:ascii="Times New Roman" w:eastAsia="Times New Roman" w:hAnsi="Times New Roman" w:cs="Times New Roman"/>
                <w:bCs/>
                <w:color w:val="000000" w:themeColor="text1"/>
                <w:shd w:val="clear" w:color="auto" w:fill="FFFFFF"/>
                <w:lang w:val="en-IN" w:eastAsia="en-IN"/>
              </w:rPr>
              <w:t>in the decision-making process.</w:t>
            </w:r>
          </w:p>
          <w:p w14:paraId="14E809FA" w14:textId="0EDF0B9C" w:rsidR="00A96C6A" w:rsidRDefault="00C31692" w:rsidP="00C31692">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31692">
              <w:rPr>
                <w:rFonts w:ascii="Times New Roman" w:eastAsia="Times New Roman" w:hAnsi="Times New Roman" w:cs="Times New Roman"/>
                <w:bCs/>
                <w:color w:val="000000" w:themeColor="text1"/>
                <w:shd w:val="clear" w:color="auto" w:fill="FFFFFF"/>
                <w:lang w:val="en-IN" w:eastAsia="en-IN"/>
              </w:rPr>
              <w:t xml:space="preserve">The article could suggest ways to address the dilemma that HIV-positive mothers face in deciding whether to give their children all the benefits of breast milk or avoid breast milk and increase the risk of death from </w:t>
            </w:r>
            <w:r w:rsidR="0040100D" w:rsidRPr="00C31692">
              <w:rPr>
                <w:rFonts w:ascii="Times New Roman" w:eastAsia="Times New Roman" w:hAnsi="Times New Roman" w:cs="Times New Roman"/>
                <w:bCs/>
                <w:color w:val="000000" w:themeColor="text1"/>
                <w:shd w:val="clear" w:color="auto" w:fill="FFFFFF"/>
                <w:lang w:val="en-IN" w:eastAsia="en-IN"/>
              </w:rPr>
              <w:t>diarrhoea</w:t>
            </w:r>
            <w:r w:rsidRPr="00C31692">
              <w:rPr>
                <w:rFonts w:ascii="Times New Roman" w:eastAsia="Times New Roman" w:hAnsi="Times New Roman" w:cs="Times New Roman"/>
                <w:bCs/>
                <w:color w:val="000000" w:themeColor="text1"/>
                <w:shd w:val="clear" w:color="auto" w:fill="FFFFFF"/>
                <w:lang w:val="en-IN" w:eastAsia="en-IN"/>
              </w:rPr>
              <w:t xml:space="preserve"> and malnutrition. For example, the article could suggest strategies for reducing the risk of HIV transmission during breastfeeding, such as providing antiretroviral therapy to HIV-positive mothers and their infants.</w:t>
            </w:r>
          </w:p>
          <w:p w14:paraId="1DCD2043" w14:textId="13C8FDA4" w:rsidR="00B95FB7" w:rsidRDefault="00B95FB7" w:rsidP="00C31692">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Methodology: </w:t>
            </w:r>
            <w:r w:rsidRPr="00B95FB7">
              <w:rPr>
                <w:rFonts w:ascii="Times New Roman" w:eastAsia="Times New Roman" w:hAnsi="Times New Roman" w:cs="Times New Roman"/>
                <w:bCs/>
                <w:color w:val="000000" w:themeColor="text1"/>
                <w:shd w:val="clear" w:color="auto" w:fill="FFFFFF"/>
                <w:lang w:val="en-IN" w:eastAsia="en-IN"/>
              </w:rPr>
              <w:t>The methodology should refer only to the procedures carried out to carry out the study; therefore, lines 95 to the middle of line 101 must belong to the introduction and background section. Population and Eligibility: Second paragraph seems to be redundant. Data Management and Analysis: The authors should explain whether a check of extreme values and of the independence of the observations was made in the analysis process. They should also specify whether goodness-of-fit tests were carried out.</w:t>
            </w:r>
          </w:p>
          <w:p w14:paraId="20B74509" w14:textId="5042EF9A" w:rsidR="00B95FB7" w:rsidRDefault="00740F9E" w:rsidP="00C31692">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lastRenderedPageBreak/>
              <w:t xml:space="preserve">Results: </w:t>
            </w:r>
            <w:r w:rsidRPr="00740F9E">
              <w:rPr>
                <w:rFonts w:ascii="Times New Roman" w:eastAsia="Times New Roman" w:hAnsi="Times New Roman" w:cs="Times New Roman"/>
                <w:bCs/>
                <w:color w:val="000000" w:themeColor="text1"/>
                <w:shd w:val="clear" w:color="auto" w:fill="FFFFFF"/>
                <w:lang w:val="en-IN" w:eastAsia="en-IN"/>
              </w:rPr>
              <w:t>The result revealed that on the bivariate analysis, educational status of the mother, current occupation of the mother, counselling service, knowledge, PNC visit, ANC visit and house hold income were associated with exclusive breast feeding." The authors should explain in what sense this association occurs</w:t>
            </w:r>
          </w:p>
          <w:p w14:paraId="32EEC3C8" w14:textId="0AE48122" w:rsidR="00740F9E" w:rsidRDefault="0082227C" w:rsidP="00C31692">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I</w:t>
            </w:r>
            <w:r w:rsidR="00740F9E" w:rsidRPr="00740F9E">
              <w:rPr>
                <w:rFonts w:ascii="Times New Roman" w:eastAsia="Times New Roman" w:hAnsi="Times New Roman" w:cs="Times New Roman"/>
                <w:bCs/>
                <w:color w:val="000000" w:themeColor="text1"/>
                <w:shd w:val="clear" w:color="auto" w:fill="FFFFFF"/>
                <w:lang w:val="en-IN" w:eastAsia="en-IN"/>
              </w:rPr>
              <w:t>s CD4 counts represent for CD4+ T cell count? please give a brief introduction on why this parameter is tested. Besides, when the expression "XX% of them" is used mutiple times in results part, it is a quite confusing. Please revise and make it clear: XXX% of which group of participants.</w:t>
            </w:r>
          </w:p>
          <w:p w14:paraId="7B3AA048" w14:textId="02CCEF72" w:rsidR="0082227C" w:rsidRDefault="0082227C" w:rsidP="00C31692">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Figures: </w:t>
            </w:r>
            <w:r w:rsidRPr="0082227C">
              <w:rPr>
                <w:rFonts w:ascii="Times New Roman" w:eastAsia="Times New Roman" w:hAnsi="Times New Roman" w:cs="Times New Roman"/>
                <w:bCs/>
                <w:color w:val="000000" w:themeColor="text1"/>
                <w:shd w:val="clear" w:color="auto" w:fill="FFFFFF"/>
                <w:lang w:val="en-IN" w:eastAsia="en-IN"/>
              </w:rPr>
              <w:t>Figure 1 n</w:t>
            </w:r>
            <w:r w:rsidR="00D65A93">
              <w:rPr>
                <w:rFonts w:ascii="Times New Roman" w:eastAsia="Times New Roman" w:hAnsi="Times New Roman" w:cs="Times New Roman"/>
                <w:bCs/>
                <w:color w:val="000000" w:themeColor="text1"/>
                <w:shd w:val="clear" w:color="auto" w:fill="FFFFFF"/>
                <w:lang w:val="en-IN" w:eastAsia="en-IN"/>
              </w:rPr>
              <w:t>eeds to be redone for clarity. we</w:t>
            </w:r>
            <w:r w:rsidRPr="0082227C">
              <w:rPr>
                <w:rFonts w:ascii="Times New Roman" w:eastAsia="Times New Roman" w:hAnsi="Times New Roman" w:cs="Times New Roman"/>
                <w:bCs/>
                <w:color w:val="000000" w:themeColor="text1"/>
                <w:shd w:val="clear" w:color="auto" w:fill="FFFFFF"/>
                <w:lang w:val="en-IN" w:eastAsia="en-IN"/>
              </w:rPr>
              <w:t xml:space="preserve"> recommend that the "yes-no" answers be included in their respective sections. Moreover, the blue square does not provide information and is confusing. Percentages, if they are to be included, should be on a stacked bar chart. The information in Table 3 is redundant with the above text. If it does not provide new relevant information, it should be removed.</w:t>
            </w:r>
          </w:p>
          <w:p w14:paraId="387941E6" w14:textId="4BC5C16D" w:rsidR="0049531E" w:rsidRPr="003810EE" w:rsidRDefault="00DE24E6" w:rsidP="003810EE">
            <w:pPr>
              <w:spacing w:line="360" w:lineRule="auto"/>
              <w:jc w:val="both"/>
              <w:rPr>
                <w:rFonts w:ascii="Times New Roman" w:hAnsi="Times New Roman" w:cs="Times New Roman"/>
                <w:color w:val="000000" w:themeColor="text1"/>
              </w:rPr>
            </w:pPr>
            <w:r w:rsidRPr="00563B90">
              <w:rPr>
                <w:rFonts w:ascii="Times New Roman" w:eastAsia="Times New Roman" w:hAnsi="Times New Roman" w:cs="Times New Roman"/>
                <w:bCs/>
                <w:color w:val="000000" w:themeColor="text1"/>
                <w:shd w:val="clear" w:color="auto" w:fill="FFFFFF"/>
                <w:lang w:val="en-IN" w:eastAsia="en-IN"/>
              </w:rPr>
              <w:t>The article can be publ</w:t>
            </w:r>
            <w:r w:rsidR="003810EE">
              <w:rPr>
                <w:rFonts w:ascii="Times New Roman" w:eastAsia="Times New Roman" w:hAnsi="Times New Roman" w:cs="Times New Roman"/>
                <w:bCs/>
                <w:color w:val="000000" w:themeColor="text1"/>
                <w:shd w:val="clear" w:color="auto" w:fill="FFFFFF"/>
                <w:lang w:val="en-IN" w:eastAsia="en-IN"/>
              </w:rPr>
              <w:t>ished after minor revision.</w:t>
            </w:r>
          </w:p>
        </w:tc>
      </w:tr>
    </w:tbl>
    <w:p w14:paraId="5B4FD833" w14:textId="77777777" w:rsidR="008B4488" w:rsidRPr="00563B90" w:rsidRDefault="008B4488" w:rsidP="001A53D6">
      <w:pPr>
        <w:spacing w:line="360" w:lineRule="auto"/>
        <w:jc w:val="both"/>
        <w:rPr>
          <w:rFonts w:ascii="Times New Roman" w:hAnsi="Times New Roman" w:cs="Times New Roman"/>
          <w:color w:val="000000" w:themeColor="text1"/>
        </w:rPr>
      </w:pPr>
    </w:p>
    <w:sectPr w:rsidR="008B4488" w:rsidRPr="00563B90"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8FE153" w14:textId="77777777" w:rsidR="001E0A48" w:rsidRDefault="001E0A48" w:rsidP="00F65AB0">
      <w:pPr>
        <w:spacing w:after="0" w:line="240" w:lineRule="auto"/>
      </w:pPr>
      <w:r>
        <w:separator/>
      </w:r>
    </w:p>
  </w:endnote>
  <w:endnote w:type="continuationSeparator" w:id="0">
    <w:p w14:paraId="378F83FE" w14:textId="77777777" w:rsidR="001E0A48" w:rsidRDefault="001E0A48"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AE262" w14:textId="77777777" w:rsidR="001E0A48" w:rsidRDefault="001E0A48" w:rsidP="00F65AB0">
      <w:pPr>
        <w:spacing w:after="0" w:line="240" w:lineRule="auto"/>
      </w:pPr>
      <w:r>
        <w:separator/>
      </w:r>
    </w:p>
  </w:footnote>
  <w:footnote w:type="continuationSeparator" w:id="0">
    <w:p w14:paraId="1912EE5B" w14:textId="77777777" w:rsidR="001E0A48" w:rsidRDefault="001E0A48"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1"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7"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9"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4"/>
  </w:num>
  <w:num w:numId="3">
    <w:abstractNumId w:val="8"/>
  </w:num>
  <w:num w:numId="4">
    <w:abstractNumId w:val="6"/>
  </w:num>
  <w:num w:numId="5">
    <w:abstractNumId w:val="9"/>
  </w:num>
  <w:num w:numId="6">
    <w:abstractNumId w:val="5"/>
  </w:num>
  <w:num w:numId="7">
    <w:abstractNumId w:val="1"/>
  </w:num>
  <w:num w:numId="8">
    <w:abstractNumId w:val="11"/>
  </w:num>
  <w:num w:numId="9">
    <w:abstractNumId w:val="13"/>
  </w:num>
  <w:num w:numId="10">
    <w:abstractNumId w:val="7"/>
  </w:num>
  <w:num w:numId="11">
    <w:abstractNumId w:val="3"/>
  </w:num>
  <w:num w:numId="12">
    <w:abstractNumId w:val="0"/>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1423"/>
    <w:rsid w:val="00006441"/>
    <w:rsid w:val="000074BB"/>
    <w:rsid w:val="00014C71"/>
    <w:rsid w:val="00017665"/>
    <w:rsid w:val="00020171"/>
    <w:rsid w:val="0002259B"/>
    <w:rsid w:val="00022642"/>
    <w:rsid w:val="000259A0"/>
    <w:rsid w:val="00031CC3"/>
    <w:rsid w:val="000321C7"/>
    <w:rsid w:val="000400DC"/>
    <w:rsid w:val="000431E8"/>
    <w:rsid w:val="00044822"/>
    <w:rsid w:val="000457B6"/>
    <w:rsid w:val="0005082C"/>
    <w:rsid w:val="00051235"/>
    <w:rsid w:val="00053B1E"/>
    <w:rsid w:val="000556B9"/>
    <w:rsid w:val="00057FA1"/>
    <w:rsid w:val="0006387E"/>
    <w:rsid w:val="00065984"/>
    <w:rsid w:val="0006635D"/>
    <w:rsid w:val="0006719C"/>
    <w:rsid w:val="000804F7"/>
    <w:rsid w:val="00080E09"/>
    <w:rsid w:val="000817B5"/>
    <w:rsid w:val="00083DE8"/>
    <w:rsid w:val="000901AD"/>
    <w:rsid w:val="000916ED"/>
    <w:rsid w:val="00095572"/>
    <w:rsid w:val="000A1915"/>
    <w:rsid w:val="000A2DD3"/>
    <w:rsid w:val="000A37DE"/>
    <w:rsid w:val="000A3BEF"/>
    <w:rsid w:val="000B11D3"/>
    <w:rsid w:val="000B1569"/>
    <w:rsid w:val="000B5C65"/>
    <w:rsid w:val="000B657D"/>
    <w:rsid w:val="000B6E05"/>
    <w:rsid w:val="000D4CD0"/>
    <w:rsid w:val="000D7881"/>
    <w:rsid w:val="000D7CCF"/>
    <w:rsid w:val="000E54F7"/>
    <w:rsid w:val="000E6408"/>
    <w:rsid w:val="000F5630"/>
    <w:rsid w:val="00105782"/>
    <w:rsid w:val="00106900"/>
    <w:rsid w:val="00107020"/>
    <w:rsid w:val="001231C7"/>
    <w:rsid w:val="00123835"/>
    <w:rsid w:val="00125358"/>
    <w:rsid w:val="00127F1D"/>
    <w:rsid w:val="00130ED4"/>
    <w:rsid w:val="00131DB1"/>
    <w:rsid w:val="00136306"/>
    <w:rsid w:val="00136D61"/>
    <w:rsid w:val="00137641"/>
    <w:rsid w:val="00140858"/>
    <w:rsid w:val="00145DA8"/>
    <w:rsid w:val="001465B5"/>
    <w:rsid w:val="001477C2"/>
    <w:rsid w:val="00150B59"/>
    <w:rsid w:val="00153366"/>
    <w:rsid w:val="001608D1"/>
    <w:rsid w:val="00160F37"/>
    <w:rsid w:val="00164294"/>
    <w:rsid w:val="0016648E"/>
    <w:rsid w:val="00170D72"/>
    <w:rsid w:val="00170E3E"/>
    <w:rsid w:val="00172F34"/>
    <w:rsid w:val="00176BD8"/>
    <w:rsid w:val="00184F10"/>
    <w:rsid w:val="001934E3"/>
    <w:rsid w:val="00196D32"/>
    <w:rsid w:val="001A53D6"/>
    <w:rsid w:val="001B78D9"/>
    <w:rsid w:val="001C1CFA"/>
    <w:rsid w:val="001C69E1"/>
    <w:rsid w:val="001D3231"/>
    <w:rsid w:val="001D4D53"/>
    <w:rsid w:val="001D6421"/>
    <w:rsid w:val="001E0467"/>
    <w:rsid w:val="001E0A48"/>
    <w:rsid w:val="001E73F5"/>
    <w:rsid w:val="001E7D0D"/>
    <w:rsid w:val="001F1ED3"/>
    <w:rsid w:val="00201F6F"/>
    <w:rsid w:val="00203216"/>
    <w:rsid w:val="00207921"/>
    <w:rsid w:val="0021443D"/>
    <w:rsid w:val="00217DC5"/>
    <w:rsid w:val="00222047"/>
    <w:rsid w:val="00234EDA"/>
    <w:rsid w:val="00237EE7"/>
    <w:rsid w:val="00240F9C"/>
    <w:rsid w:val="0025198A"/>
    <w:rsid w:val="00252AE9"/>
    <w:rsid w:val="00255E47"/>
    <w:rsid w:val="00266A59"/>
    <w:rsid w:val="002838AA"/>
    <w:rsid w:val="00287AFD"/>
    <w:rsid w:val="00291313"/>
    <w:rsid w:val="002930B6"/>
    <w:rsid w:val="002A61F1"/>
    <w:rsid w:val="002A7451"/>
    <w:rsid w:val="002B1D57"/>
    <w:rsid w:val="002B2EC9"/>
    <w:rsid w:val="002B5986"/>
    <w:rsid w:val="002C2387"/>
    <w:rsid w:val="002C6625"/>
    <w:rsid w:val="002D0A93"/>
    <w:rsid w:val="002D0D1F"/>
    <w:rsid w:val="002D3B97"/>
    <w:rsid w:val="002D4562"/>
    <w:rsid w:val="002E41A1"/>
    <w:rsid w:val="002E69E4"/>
    <w:rsid w:val="002E7F20"/>
    <w:rsid w:val="002F4AB6"/>
    <w:rsid w:val="002F6FEB"/>
    <w:rsid w:val="00304310"/>
    <w:rsid w:val="003069E0"/>
    <w:rsid w:val="00316A94"/>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3186"/>
    <w:rsid w:val="003653C6"/>
    <w:rsid w:val="00367FB9"/>
    <w:rsid w:val="003810EE"/>
    <w:rsid w:val="00391FEF"/>
    <w:rsid w:val="00395330"/>
    <w:rsid w:val="003A47E2"/>
    <w:rsid w:val="003A5484"/>
    <w:rsid w:val="003B2769"/>
    <w:rsid w:val="003B4BDE"/>
    <w:rsid w:val="003C1660"/>
    <w:rsid w:val="003C2DA4"/>
    <w:rsid w:val="003C42FF"/>
    <w:rsid w:val="003C6542"/>
    <w:rsid w:val="003D4DBE"/>
    <w:rsid w:val="003E3470"/>
    <w:rsid w:val="003E40DF"/>
    <w:rsid w:val="003E63CE"/>
    <w:rsid w:val="003E641A"/>
    <w:rsid w:val="003F4FD2"/>
    <w:rsid w:val="0040100D"/>
    <w:rsid w:val="00405713"/>
    <w:rsid w:val="00406062"/>
    <w:rsid w:val="00421829"/>
    <w:rsid w:val="00427E44"/>
    <w:rsid w:val="00427F69"/>
    <w:rsid w:val="00430795"/>
    <w:rsid w:val="00433975"/>
    <w:rsid w:val="00436A3D"/>
    <w:rsid w:val="00442808"/>
    <w:rsid w:val="00445057"/>
    <w:rsid w:val="00452E67"/>
    <w:rsid w:val="00454DD2"/>
    <w:rsid w:val="00455AD6"/>
    <w:rsid w:val="00462877"/>
    <w:rsid w:val="004725C3"/>
    <w:rsid w:val="004726E9"/>
    <w:rsid w:val="004740BF"/>
    <w:rsid w:val="004839BC"/>
    <w:rsid w:val="004860A8"/>
    <w:rsid w:val="00487297"/>
    <w:rsid w:val="0049531E"/>
    <w:rsid w:val="004A3AA5"/>
    <w:rsid w:val="004A6239"/>
    <w:rsid w:val="004D288A"/>
    <w:rsid w:val="004E3E42"/>
    <w:rsid w:val="004E685A"/>
    <w:rsid w:val="004F39D4"/>
    <w:rsid w:val="004F3E6C"/>
    <w:rsid w:val="004F4330"/>
    <w:rsid w:val="004F787B"/>
    <w:rsid w:val="004F7E12"/>
    <w:rsid w:val="00507DC4"/>
    <w:rsid w:val="005116F8"/>
    <w:rsid w:val="00513B0A"/>
    <w:rsid w:val="00515727"/>
    <w:rsid w:val="00517DEE"/>
    <w:rsid w:val="00527526"/>
    <w:rsid w:val="00527645"/>
    <w:rsid w:val="005314B0"/>
    <w:rsid w:val="00532AF9"/>
    <w:rsid w:val="005376EC"/>
    <w:rsid w:val="005527AD"/>
    <w:rsid w:val="00557E5D"/>
    <w:rsid w:val="005636D6"/>
    <w:rsid w:val="00563B90"/>
    <w:rsid w:val="005731C2"/>
    <w:rsid w:val="00574CBB"/>
    <w:rsid w:val="00575594"/>
    <w:rsid w:val="00576D4A"/>
    <w:rsid w:val="00581FF0"/>
    <w:rsid w:val="00584D8C"/>
    <w:rsid w:val="005921AE"/>
    <w:rsid w:val="00592E03"/>
    <w:rsid w:val="005941DA"/>
    <w:rsid w:val="005970DA"/>
    <w:rsid w:val="005A4408"/>
    <w:rsid w:val="005A5308"/>
    <w:rsid w:val="005A6CDC"/>
    <w:rsid w:val="005A7ACE"/>
    <w:rsid w:val="005B680D"/>
    <w:rsid w:val="005C09BF"/>
    <w:rsid w:val="005C1091"/>
    <w:rsid w:val="005C59E4"/>
    <w:rsid w:val="005D2ABA"/>
    <w:rsid w:val="005D72EB"/>
    <w:rsid w:val="005D7FCF"/>
    <w:rsid w:val="005F145D"/>
    <w:rsid w:val="005F3BA8"/>
    <w:rsid w:val="00600502"/>
    <w:rsid w:val="006019BB"/>
    <w:rsid w:val="00605F6B"/>
    <w:rsid w:val="00610649"/>
    <w:rsid w:val="006109E9"/>
    <w:rsid w:val="0061104A"/>
    <w:rsid w:val="00622162"/>
    <w:rsid w:val="006303D8"/>
    <w:rsid w:val="0063559D"/>
    <w:rsid w:val="0063636F"/>
    <w:rsid w:val="00641CA9"/>
    <w:rsid w:val="00647C6A"/>
    <w:rsid w:val="00652A7D"/>
    <w:rsid w:val="00653DBF"/>
    <w:rsid w:val="00654530"/>
    <w:rsid w:val="00655FCD"/>
    <w:rsid w:val="00670559"/>
    <w:rsid w:val="006724B5"/>
    <w:rsid w:val="00673863"/>
    <w:rsid w:val="006805DD"/>
    <w:rsid w:val="00680E0D"/>
    <w:rsid w:val="00694802"/>
    <w:rsid w:val="006A0AC2"/>
    <w:rsid w:val="006A1242"/>
    <w:rsid w:val="006B7950"/>
    <w:rsid w:val="006B7994"/>
    <w:rsid w:val="006C00A2"/>
    <w:rsid w:val="006C038F"/>
    <w:rsid w:val="006C0F3F"/>
    <w:rsid w:val="006C379B"/>
    <w:rsid w:val="006C38F6"/>
    <w:rsid w:val="006D1E4A"/>
    <w:rsid w:val="006D5594"/>
    <w:rsid w:val="006D5A05"/>
    <w:rsid w:val="006D5D7A"/>
    <w:rsid w:val="006E155C"/>
    <w:rsid w:val="006F3B31"/>
    <w:rsid w:val="00701237"/>
    <w:rsid w:val="00703112"/>
    <w:rsid w:val="00706B8E"/>
    <w:rsid w:val="00707AFC"/>
    <w:rsid w:val="00713369"/>
    <w:rsid w:val="007154B8"/>
    <w:rsid w:val="00716749"/>
    <w:rsid w:val="00716ECC"/>
    <w:rsid w:val="00717518"/>
    <w:rsid w:val="00717DD7"/>
    <w:rsid w:val="00722B4E"/>
    <w:rsid w:val="00723200"/>
    <w:rsid w:val="007242BC"/>
    <w:rsid w:val="00724632"/>
    <w:rsid w:val="00725498"/>
    <w:rsid w:val="00727A8C"/>
    <w:rsid w:val="007339FE"/>
    <w:rsid w:val="00733A6B"/>
    <w:rsid w:val="00734177"/>
    <w:rsid w:val="00740568"/>
    <w:rsid w:val="00740F9E"/>
    <w:rsid w:val="00746D0E"/>
    <w:rsid w:val="00751219"/>
    <w:rsid w:val="00751C4B"/>
    <w:rsid w:val="00764BBE"/>
    <w:rsid w:val="0076574F"/>
    <w:rsid w:val="00766F94"/>
    <w:rsid w:val="00767BB4"/>
    <w:rsid w:val="0077484B"/>
    <w:rsid w:val="00780857"/>
    <w:rsid w:val="00782503"/>
    <w:rsid w:val="00783CC2"/>
    <w:rsid w:val="00785A5B"/>
    <w:rsid w:val="00785C75"/>
    <w:rsid w:val="007942BE"/>
    <w:rsid w:val="007948F6"/>
    <w:rsid w:val="00795063"/>
    <w:rsid w:val="007A0008"/>
    <w:rsid w:val="007A5D74"/>
    <w:rsid w:val="007B4727"/>
    <w:rsid w:val="007C6BEE"/>
    <w:rsid w:val="007D3453"/>
    <w:rsid w:val="007D72F7"/>
    <w:rsid w:val="007E1960"/>
    <w:rsid w:val="007E2EB8"/>
    <w:rsid w:val="007E41E5"/>
    <w:rsid w:val="007E5961"/>
    <w:rsid w:val="007E6637"/>
    <w:rsid w:val="007E7E43"/>
    <w:rsid w:val="007F03CA"/>
    <w:rsid w:val="007F03E1"/>
    <w:rsid w:val="007F0836"/>
    <w:rsid w:val="00802EDD"/>
    <w:rsid w:val="008064AD"/>
    <w:rsid w:val="00812DAE"/>
    <w:rsid w:val="008134EC"/>
    <w:rsid w:val="008157C8"/>
    <w:rsid w:val="00821092"/>
    <w:rsid w:val="0082227C"/>
    <w:rsid w:val="00822A97"/>
    <w:rsid w:val="00823FCD"/>
    <w:rsid w:val="008308CE"/>
    <w:rsid w:val="00833D20"/>
    <w:rsid w:val="008412D2"/>
    <w:rsid w:val="00844E5F"/>
    <w:rsid w:val="008472A2"/>
    <w:rsid w:val="00847796"/>
    <w:rsid w:val="00867C9B"/>
    <w:rsid w:val="00874FEE"/>
    <w:rsid w:val="00882931"/>
    <w:rsid w:val="00886D71"/>
    <w:rsid w:val="008A3276"/>
    <w:rsid w:val="008B05EE"/>
    <w:rsid w:val="008B4488"/>
    <w:rsid w:val="008B5563"/>
    <w:rsid w:val="008B6FAA"/>
    <w:rsid w:val="008D03F1"/>
    <w:rsid w:val="008D3533"/>
    <w:rsid w:val="008E1089"/>
    <w:rsid w:val="008E22AF"/>
    <w:rsid w:val="008E492C"/>
    <w:rsid w:val="00903CFC"/>
    <w:rsid w:val="00903E21"/>
    <w:rsid w:val="009108FB"/>
    <w:rsid w:val="009134DE"/>
    <w:rsid w:val="00914951"/>
    <w:rsid w:val="00916B2C"/>
    <w:rsid w:val="00923790"/>
    <w:rsid w:val="00924A45"/>
    <w:rsid w:val="009333C8"/>
    <w:rsid w:val="0093371C"/>
    <w:rsid w:val="009359DF"/>
    <w:rsid w:val="009405AD"/>
    <w:rsid w:val="00942D4E"/>
    <w:rsid w:val="009452B0"/>
    <w:rsid w:val="00955CD2"/>
    <w:rsid w:val="009657F5"/>
    <w:rsid w:val="009727D7"/>
    <w:rsid w:val="00976D27"/>
    <w:rsid w:val="009817FB"/>
    <w:rsid w:val="00982A3B"/>
    <w:rsid w:val="009830A5"/>
    <w:rsid w:val="009A2D7F"/>
    <w:rsid w:val="009A47CF"/>
    <w:rsid w:val="009A4E8E"/>
    <w:rsid w:val="009A72E2"/>
    <w:rsid w:val="009C0302"/>
    <w:rsid w:val="009C1976"/>
    <w:rsid w:val="009C3B36"/>
    <w:rsid w:val="009C571C"/>
    <w:rsid w:val="009C72D3"/>
    <w:rsid w:val="009E66B8"/>
    <w:rsid w:val="009F18B7"/>
    <w:rsid w:val="009F2DF4"/>
    <w:rsid w:val="009F5BF1"/>
    <w:rsid w:val="00A01660"/>
    <w:rsid w:val="00A016F7"/>
    <w:rsid w:val="00A1319E"/>
    <w:rsid w:val="00A151D5"/>
    <w:rsid w:val="00A205B5"/>
    <w:rsid w:val="00A22728"/>
    <w:rsid w:val="00A23721"/>
    <w:rsid w:val="00A37F5C"/>
    <w:rsid w:val="00A43C48"/>
    <w:rsid w:val="00A4511C"/>
    <w:rsid w:val="00A546D4"/>
    <w:rsid w:val="00A62DB3"/>
    <w:rsid w:val="00A65E83"/>
    <w:rsid w:val="00A6677E"/>
    <w:rsid w:val="00A67FDE"/>
    <w:rsid w:val="00A70287"/>
    <w:rsid w:val="00A72504"/>
    <w:rsid w:val="00A74AF7"/>
    <w:rsid w:val="00A77614"/>
    <w:rsid w:val="00A807A5"/>
    <w:rsid w:val="00A843C5"/>
    <w:rsid w:val="00A847F1"/>
    <w:rsid w:val="00A960E7"/>
    <w:rsid w:val="00A96C6A"/>
    <w:rsid w:val="00AA1FC0"/>
    <w:rsid w:val="00AA7693"/>
    <w:rsid w:val="00AB707D"/>
    <w:rsid w:val="00AC374C"/>
    <w:rsid w:val="00AC46E7"/>
    <w:rsid w:val="00AC6BD7"/>
    <w:rsid w:val="00AC7AE5"/>
    <w:rsid w:val="00AD3141"/>
    <w:rsid w:val="00AE5C6A"/>
    <w:rsid w:val="00AF316D"/>
    <w:rsid w:val="00AF6633"/>
    <w:rsid w:val="00B146FD"/>
    <w:rsid w:val="00B21C94"/>
    <w:rsid w:val="00B24647"/>
    <w:rsid w:val="00B32A8A"/>
    <w:rsid w:val="00B347F2"/>
    <w:rsid w:val="00B35DAB"/>
    <w:rsid w:val="00B36778"/>
    <w:rsid w:val="00B36982"/>
    <w:rsid w:val="00B36F84"/>
    <w:rsid w:val="00B47AE6"/>
    <w:rsid w:val="00B54DF5"/>
    <w:rsid w:val="00B56416"/>
    <w:rsid w:val="00B575D0"/>
    <w:rsid w:val="00B667B9"/>
    <w:rsid w:val="00B7157F"/>
    <w:rsid w:val="00B803DC"/>
    <w:rsid w:val="00B8066A"/>
    <w:rsid w:val="00B871AA"/>
    <w:rsid w:val="00B95FB7"/>
    <w:rsid w:val="00B97413"/>
    <w:rsid w:val="00BA1436"/>
    <w:rsid w:val="00BB33F8"/>
    <w:rsid w:val="00BB580C"/>
    <w:rsid w:val="00BB6496"/>
    <w:rsid w:val="00BB659B"/>
    <w:rsid w:val="00BC035E"/>
    <w:rsid w:val="00BC4993"/>
    <w:rsid w:val="00BC767D"/>
    <w:rsid w:val="00BC7A74"/>
    <w:rsid w:val="00BD5ADD"/>
    <w:rsid w:val="00BE148D"/>
    <w:rsid w:val="00BE1BE2"/>
    <w:rsid w:val="00BE3728"/>
    <w:rsid w:val="00BF0F76"/>
    <w:rsid w:val="00BF199D"/>
    <w:rsid w:val="00C0320B"/>
    <w:rsid w:val="00C11AC0"/>
    <w:rsid w:val="00C16DBD"/>
    <w:rsid w:val="00C21D1D"/>
    <w:rsid w:val="00C242DB"/>
    <w:rsid w:val="00C24704"/>
    <w:rsid w:val="00C24BA2"/>
    <w:rsid w:val="00C31692"/>
    <w:rsid w:val="00C35218"/>
    <w:rsid w:val="00C37441"/>
    <w:rsid w:val="00C5151C"/>
    <w:rsid w:val="00C51DFB"/>
    <w:rsid w:val="00C54EE9"/>
    <w:rsid w:val="00C60A17"/>
    <w:rsid w:val="00C635D0"/>
    <w:rsid w:val="00C70811"/>
    <w:rsid w:val="00C70E6F"/>
    <w:rsid w:val="00C73CB1"/>
    <w:rsid w:val="00C8007C"/>
    <w:rsid w:val="00C830A3"/>
    <w:rsid w:val="00C84A5D"/>
    <w:rsid w:val="00C96252"/>
    <w:rsid w:val="00CA6140"/>
    <w:rsid w:val="00CB012E"/>
    <w:rsid w:val="00CB53D9"/>
    <w:rsid w:val="00CB75F8"/>
    <w:rsid w:val="00CC0027"/>
    <w:rsid w:val="00CC2D31"/>
    <w:rsid w:val="00CC6E5D"/>
    <w:rsid w:val="00CD4D68"/>
    <w:rsid w:val="00CD7803"/>
    <w:rsid w:val="00CE2071"/>
    <w:rsid w:val="00CF02C6"/>
    <w:rsid w:val="00CF34AE"/>
    <w:rsid w:val="00D04009"/>
    <w:rsid w:val="00D139E0"/>
    <w:rsid w:val="00D154FB"/>
    <w:rsid w:val="00D155A9"/>
    <w:rsid w:val="00D1644C"/>
    <w:rsid w:val="00D211DD"/>
    <w:rsid w:val="00D25D55"/>
    <w:rsid w:val="00D365C7"/>
    <w:rsid w:val="00D370CF"/>
    <w:rsid w:val="00D411DC"/>
    <w:rsid w:val="00D415D5"/>
    <w:rsid w:val="00D64761"/>
    <w:rsid w:val="00D65A93"/>
    <w:rsid w:val="00D8156B"/>
    <w:rsid w:val="00D92A64"/>
    <w:rsid w:val="00D940FC"/>
    <w:rsid w:val="00DA64E1"/>
    <w:rsid w:val="00DB077D"/>
    <w:rsid w:val="00DB4805"/>
    <w:rsid w:val="00DB4DB7"/>
    <w:rsid w:val="00DB6598"/>
    <w:rsid w:val="00DB7D9F"/>
    <w:rsid w:val="00DC6727"/>
    <w:rsid w:val="00DC6E61"/>
    <w:rsid w:val="00DD6B57"/>
    <w:rsid w:val="00DD6F7C"/>
    <w:rsid w:val="00DE1583"/>
    <w:rsid w:val="00DE24E6"/>
    <w:rsid w:val="00DF4FE7"/>
    <w:rsid w:val="00DF5992"/>
    <w:rsid w:val="00E1003F"/>
    <w:rsid w:val="00E26DFF"/>
    <w:rsid w:val="00E33FF0"/>
    <w:rsid w:val="00E41D86"/>
    <w:rsid w:val="00E41E12"/>
    <w:rsid w:val="00E420A0"/>
    <w:rsid w:val="00E43E77"/>
    <w:rsid w:val="00E51638"/>
    <w:rsid w:val="00E542EC"/>
    <w:rsid w:val="00E62AFE"/>
    <w:rsid w:val="00E63AB4"/>
    <w:rsid w:val="00E667CC"/>
    <w:rsid w:val="00E700BF"/>
    <w:rsid w:val="00E70F16"/>
    <w:rsid w:val="00E738BD"/>
    <w:rsid w:val="00E81A95"/>
    <w:rsid w:val="00E82C4E"/>
    <w:rsid w:val="00E86BEB"/>
    <w:rsid w:val="00E90BDB"/>
    <w:rsid w:val="00E9204E"/>
    <w:rsid w:val="00E9230E"/>
    <w:rsid w:val="00E963B6"/>
    <w:rsid w:val="00EA2200"/>
    <w:rsid w:val="00EA4CE4"/>
    <w:rsid w:val="00EA6373"/>
    <w:rsid w:val="00EB2464"/>
    <w:rsid w:val="00EB3E7C"/>
    <w:rsid w:val="00EC02F1"/>
    <w:rsid w:val="00EC2836"/>
    <w:rsid w:val="00EC5DC2"/>
    <w:rsid w:val="00ED0CFE"/>
    <w:rsid w:val="00ED48CF"/>
    <w:rsid w:val="00ED5DAB"/>
    <w:rsid w:val="00ED60F3"/>
    <w:rsid w:val="00EE4B5E"/>
    <w:rsid w:val="00EE6C65"/>
    <w:rsid w:val="00EF5935"/>
    <w:rsid w:val="00F0701D"/>
    <w:rsid w:val="00F07F37"/>
    <w:rsid w:val="00F13ED7"/>
    <w:rsid w:val="00F27C8E"/>
    <w:rsid w:val="00F30426"/>
    <w:rsid w:val="00F32957"/>
    <w:rsid w:val="00F41C23"/>
    <w:rsid w:val="00F41DF6"/>
    <w:rsid w:val="00F51601"/>
    <w:rsid w:val="00F53EA8"/>
    <w:rsid w:val="00F56361"/>
    <w:rsid w:val="00F56BDC"/>
    <w:rsid w:val="00F574BC"/>
    <w:rsid w:val="00F60ED0"/>
    <w:rsid w:val="00F625D5"/>
    <w:rsid w:val="00F65AB0"/>
    <w:rsid w:val="00F669EE"/>
    <w:rsid w:val="00F72574"/>
    <w:rsid w:val="00F72935"/>
    <w:rsid w:val="00F76CD6"/>
    <w:rsid w:val="00F86CB3"/>
    <w:rsid w:val="00F870AD"/>
    <w:rsid w:val="00F9688A"/>
    <w:rsid w:val="00FA0A35"/>
    <w:rsid w:val="00FA131A"/>
    <w:rsid w:val="00FB0ADE"/>
    <w:rsid w:val="00FB3860"/>
    <w:rsid w:val="00FB3CDF"/>
    <w:rsid w:val="00FB43D3"/>
    <w:rsid w:val="00FB5370"/>
    <w:rsid w:val="00FC53AD"/>
    <w:rsid w:val="00FD1551"/>
    <w:rsid w:val="00FD5192"/>
    <w:rsid w:val="00FD6243"/>
    <w:rsid w:val="00FE0976"/>
    <w:rsid w:val="00FE5DD5"/>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2023-03-16T06:50:00Z</dcterms:created>
  <dcterms:modified xsi:type="dcterms:W3CDTF">2023-03-16T06:50:00Z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